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F0" w:rsidRDefault="00E248F0" w:rsidP="0041300F">
      <w:pPr>
        <w:tabs>
          <w:tab w:val="left" w:pos="0"/>
          <w:tab w:val="left" w:pos="624"/>
          <w:tab w:val="left" w:pos="7851"/>
          <w:tab w:val="left" w:pos="8106"/>
          <w:tab w:val="left" w:pos="8640"/>
          <w:tab w:val="left" w:pos="9360"/>
        </w:tabs>
        <w:rPr>
          <w:rFonts w:asciiTheme="majorHAnsi" w:hAnsiTheme="majorHAnsi"/>
          <w:b/>
          <w:bCs/>
          <w:sz w:val="23"/>
          <w:szCs w:val="23"/>
        </w:rPr>
      </w:pPr>
    </w:p>
    <w:p w:rsidR="0041300F" w:rsidRPr="00B41EE8" w:rsidRDefault="00102983" w:rsidP="0041300F">
      <w:pPr>
        <w:tabs>
          <w:tab w:val="left" w:pos="0"/>
          <w:tab w:val="left" w:pos="624"/>
          <w:tab w:val="left" w:pos="7851"/>
          <w:tab w:val="left" w:pos="8106"/>
          <w:tab w:val="left" w:pos="8640"/>
          <w:tab w:val="left" w:pos="9360"/>
        </w:tabs>
        <w:rPr>
          <w:rFonts w:asciiTheme="majorHAnsi" w:hAnsiTheme="majorHAnsi"/>
          <w:b/>
          <w:bCs/>
          <w:sz w:val="23"/>
          <w:szCs w:val="23"/>
        </w:rPr>
      </w:pPr>
      <w:r>
        <w:rPr>
          <w:rFonts w:asciiTheme="majorHAnsi" w:hAnsiTheme="majorHAnsi"/>
          <w:b/>
          <w:bCs/>
          <w:sz w:val="23"/>
          <w:szCs w:val="23"/>
        </w:rPr>
        <w:t xml:space="preserve"> </w:t>
      </w:r>
      <w:r w:rsidR="0041300F" w:rsidRPr="00B41EE8">
        <w:rPr>
          <w:rFonts w:asciiTheme="majorHAnsi" w:hAnsiTheme="majorHAnsi"/>
          <w:b/>
          <w:bCs/>
          <w:sz w:val="23"/>
          <w:szCs w:val="23"/>
        </w:rPr>
        <w:t>Kadma Class</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sz w:val="23"/>
          <w:szCs w:val="23"/>
        </w:rPr>
      </w:pPr>
      <w:r w:rsidRPr="0041300F">
        <w:rPr>
          <w:rFonts w:asciiTheme="majorHAnsi" w:hAnsiTheme="majorHAnsi"/>
          <w:sz w:val="23"/>
          <w:szCs w:val="23"/>
        </w:rPr>
        <w:t xml:space="preserve">Kadma is the “first” stage of B’nai Mitzvah training and will consist of </w:t>
      </w:r>
      <w:r w:rsidR="00AE26EC">
        <w:rPr>
          <w:rFonts w:asciiTheme="majorHAnsi" w:hAnsiTheme="majorHAnsi"/>
          <w:sz w:val="23"/>
          <w:szCs w:val="23"/>
        </w:rPr>
        <w:t xml:space="preserve">eight </w:t>
      </w:r>
      <w:r w:rsidRPr="0041300F">
        <w:rPr>
          <w:rFonts w:asciiTheme="majorHAnsi" w:hAnsiTheme="majorHAnsi"/>
          <w:sz w:val="23"/>
          <w:szCs w:val="23"/>
        </w:rPr>
        <w:t>lessons one time per week with Cantor Singer</w:t>
      </w:r>
      <w:r w:rsidR="00C74C35">
        <w:rPr>
          <w:rFonts w:asciiTheme="majorHAnsi" w:hAnsiTheme="majorHAnsi"/>
          <w:sz w:val="23"/>
          <w:szCs w:val="23"/>
        </w:rPr>
        <w:t xml:space="preserve"> and Cantor Shapiro</w:t>
      </w:r>
      <w:r w:rsidRPr="0041300F">
        <w:rPr>
          <w:rFonts w:asciiTheme="majorHAnsi" w:hAnsiTheme="majorHAnsi"/>
          <w:sz w:val="23"/>
          <w:szCs w:val="23"/>
        </w:rPr>
        <w:t xml:space="preserve">.  Each lesson will be </w:t>
      </w:r>
      <w:r w:rsidR="008D1281">
        <w:rPr>
          <w:rFonts w:asciiTheme="majorHAnsi" w:hAnsiTheme="majorHAnsi"/>
          <w:sz w:val="23"/>
          <w:szCs w:val="23"/>
        </w:rPr>
        <w:t>30</w:t>
      </w:r>
      <w:r w:rsidRPr="0041300F">
        <w:rPr>
          <w:rFonts w:asciiTheme="majorHAnsi" w:hAnsiTheme="majorHAnsi"/>
          <w:sz w:val="23"/>
          <w:szCs w:val="23"/>
        </w:rPr>
        <w:t xml:space="preserve"> minutes and will teach skills including blessings for Torah and </w:t>
      </w:r>
      <w:proofErr w:type="spellStart"/>
      <w:r w:rsidRPr="0041300F">
        <w:rPr>
          <w:rFonts w:asciiTheme="majorHAnsi" w:hAnsiTheme="majorHAnsi"/>
          <w:sz w:val="23"/>
          <w:szCs w:val="23"/>
        </w:rPr>
        <w:t>Haftarah</w:t>
      </w:r>
      <w:proofErr w:type="spellEnd"/>
      <w:r w:rsidRPr="0041300F">
        <w:rPr>
          <w:rFonts w:asciiTheme="majorHAnsi" w:hAnsiTheme="majorHAnsi"/>
          <w:sz w:val="23"/>
          <w:szCs w:val="23"/>
        </w:rPr>
        <w:t>, the Torah Service, and an introduction to Trope (Torah/</w:t>
      </w:r>
      <w:proofErr w:type="spellStart"/>
      <w:r w:rsidRPr="0041300F">
        <w:rPr>
          <w:rFonts w:asciiTheme="majorHAnsi" w:hAnsiTheme="majorHAnsi"/>
          <w:sz w:val="23"/>
          <w:szCs w:val="23"/>
        </w:rPr>
        <w:t>Haftarah</w:t>
      </w:r>
      <w:proofErr w:type="spellEnd"/>
      <w:r w:rsidRPr="0041300F">
        <w:rPr>
          <w:rFonts w:asciiTheme="majorHAnsi" w:hAnsiTheme="majorHAnsi"/>
          <w:sz w:val="23"/>
          <w:szCs w:val="23"/>
        </w:rPr>
        <w:t xml:space="preserve"> </w:t>
      </w:r>
      <w:proofErr w:type="spellStart"/>
      <w:r w:rsidRPr="0041300F">
        <w:rPr>
          <w:rFonts w:asciiTheme="majorHAnsi" w:hAnsiTheme="majorHAnsi"/>
          <w:sz w:val="23"/>
          <w:szCs w:val="23"/>
        </w:rPr>
        <w:t>cantillation</w:t>
      </w:r>
      <w:proofErr w:type="spellEnd"/>
      <w:r w:rsidRPr="0041300F">
        <w:rPr>
          <w:rFonts w:asciiTheme="majorHAnsi" w:hAnsiTheme="majorHAnsi"/>
          <w:sz w:val="23"/>
          <w:szCs w:val="23"/>
        </w:rPr>
        <w:t xml:space="preserve">).  These small group classes will consist of students who are at the same stage of preparation.  Students may have the opportunity to “test out” of this class having satisfied all of the requirements of the course early.  The Kadma class is offered </w:t>
      </w:r>
      <w:r w:rsidR="000004C0">
        <w:rPr>
          <w:rFonts w:asciiTheme="majorHAnsi" w:hAnsiTheme="majorHAnsi"/>
          <w:sz w:val="23"/>
          <w:szCs w:val="23"/>
        </w:rPr>
        <w:t xml:space="preserve">once a </w:t>
      </w:r>
      <w:r w:rsidRPr="0041300F">
        <w:rPr>
          <w:rFonts w:asciiTheme="majorHAnsi" w:hAnsiTheme="majorHAnsi"/>
          <w:sz w:val="23"/>
          <w:szCs w:val="23"/>
        </w:rPr>
        <w:t xml:space="preserve">week.    </w:t>
      </w:r>
      <w:r w:rsidRPr="00AE26EC">
        <w:rPr>
          <w:rFonts w:asciiTheme="majorHAnsi" w:hAnsiTheme="majorHAnsi"/>
          <w:b/>
          <w:sz w:val="23"/>
          <w:szCs w:val="23"/>
          <w:u w:val="single"/>
        </w:rPr>
        <w:t xml:space="preserve">Parents </w:t>
      </w:r>
      <w:r w:rsidR="00AE26EC" w:rsidRPr="00AE26EC">
        <w:rPr>
          <w:rFonts w:asciiTheme="majorHAnsi" w:hAnsiTheme="majorHAnsi"/>
          <w:b/>
          <w:sz w:val="23"/>
          <w:szCs w:val="23"/>
          <w:u w:val="single"/>
        </w:rPr>
        <w:t xml:space="preserve">are required to </w:t>
      </w:r>
      <w:r w:rsidRPr="00AE26EC">
        <w:rPr>
          <w:rFonts w:asciiTheme="majorHAnsi" w:hAnsiTheme="majorHAnsi"/>
          <w:b/>
          <w:sz w:val="23"/>
          <w:szCs w:val="23"/>
          <w:u w:val="single"/>
        </w:rPr>
        <w:t>attend the</w:t>
      </w:r>
      <w:r w:rsidR="00AE26EC" w:rsidRPr="00AE26EC">
        <w:rPr>
          <w:rFonts w:asciiTheme="majorHAnsi" w:hAnsiTheme="majorHAnsi"/>
          <w:b/>
          <w:sz w:val="23"/>
          <w:szCs w:val="23"/>
          <w:u w:val="single"/>
        </w:rPr>
        <w:t>se weekly classes</w:t>
      </w:r>
      <w:r w:rsidRPr="0041300F">
        <w:rPr>
          <w:rFonts w:asciiTheme="majorHAnsi" w:hAnsiTheme="majorHAnsi"/>
          <w:sz w:val="23"/>
          <w:szCs w:val="23"/>
        </w:rPr>
        <w:t>.</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b/>
          <w:bCs/>
          <w:sz w:val="23"/>
          <w:szCs w:val="23"/>
        </w:rPr>
      </w:pPr>
      <w:r w:rsidRPr="0041300F">
        <w:rPr>
          <w:rFonts w:asciiTheme="majorHAnsi" w:hAnsiTheme="majorHAnsi"/>
          <w:b/>
          <w:bCs/>
          <w:sz w:val="23"/>
          <w:szCs w:val="23"/>
        </w:rPr>
        <w:t>Individual Tutoring</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sz w:val="23"/>
          <w:szCs w:val="23"/>
        </w:rPr>
      </w:pPr>
      <w:r w:rsidRPr="0041300F">
        <w:rPr>
          <w:rFonts w:asciiTheme="majorHAnsi" w:hAnsiTheme="majorHAnsi"/>
          <w:sz w:val="23"/>
          <w:szCs w:val="23"/>
        </w:rPr>
        <w:t xml:space="preserve">Upon successful completion of the Kadma class, you will be contacted by the Temple office to schedule a weekly individual tutoring appointment.  Appointments are 25 minutes in length and will train students to read the Torah and </w:t>
      </w:r>
      <w:r w:rsidR="00A13692">
        <w:rPr>
          <w:rFonts w:asciiTheme="majorHAnsi" w:hAnsiTheme="majorHAnsi"/>
          <w:sz w:val="23"/>
          <w:szCs w:val="23"/>
        </w:rPr>
        <w:t xml:space="preserve">chant the </w:t>
      </w:r>
      <w:proofErr w:type="spellStart"/>
      <w:r w:rsidRPr="0041300F">
        <w:rPr>
          <w:rFonts w:asciiTheme="majorHAnsi" w:hAnsiTheme="majorHAnsi"/>
          <w:sz w:val="23"/>
          <w:szCs w:val="23"/>
        </w:rPr>
        <w:t>Haftarah</w:t>
      </w:r>
      <w:proofErr w:type="spellEnd"/>
      <w:r w:rsidRPr="0041300F">
        <w:rPr>
          <w:rFonts w:asciiTheme="majorHAnsi" w:hAnsiTheme="majorHAnsi"/>
          <w:sz w:val="23"/>
          <w:szCs w:val="23"/>
        </w:rPr>
        <w:t>.  Tutoring is offered Sunday through Thursday at convenient times.  Students are asked to arrive at least 5 minutes before the lesson.</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b/>
          <w:bCs/>
          <w:sz w:val="23"/>
          <w:szCs w:val="23"/>
        </w:rPr>
      </w:pPr>
      <w:r w:rsidRPr="0041300F">
        <w:rPr>
          <w:rFonts w:asciiTheme="majorHAnsi" w:hAnsiTheme="majorHAnsi"/>
          <w:b/>
          <w:bCs/>
          <w:sz w:val="23"/>
          <w:szCs w:val="23"/>
        </w:rPr>
        <w:t>Tutoring with Cantor Singer</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sz w:val="23"/>
          <w:szCs w:val="23"/>
        </w:rPr>
      </w:pPr>
      <w:r w:rsidRPr="0041300F">
        <w:rPr>
          <w:rFonts w:asciiTheme="majorHAnsi" w:hAnsiTheme="majorHAnsi"/>
          <w:sz w:val="23"/>
          <w:szCs w:val="23"/>
        </w:rPr>
        <w:t xml:space="preserve">Approximately </w:t>
      </w:r>
      <w:r w:rsidR="00F11DC9">
        <w:rPr>
          <w:rFonts w:asciiTheme="majorHAnsi" w:hAnsiTheme="majorHAnsi"/>
          <w:sz w:val="23"/>
          <w:szCs w:val="23"/>
        </w:rPr>
        <w:t>3-</w:t>
      </w:r>
      <w:r w:rsidR="00672C6F">
        <w:rPr>
          <w:rFonts w:asciiTheme="majorHAnsi" w:hAnsiTheme="majorHAnsi"/>
          <w:sz w:val="23"/>
          <w:szCs w:val="23"/>
        </w:rPr>
        <w:t>4</w:t>
      </w:r>
      <w:r w:rsidRPr="0041300F">
        <w:rPr>
          <w:rFonts w:asciiTheme="majorHAnsi" w:hAnsiTheme="majorHAnsi"/>
          <w:sz w:val="23"/>
          <w:szCs w:val="23"/>
        </w:rPr>
        <w:t xml:space="preserve"> months prior to your Bar/Bat Mitzvah date, you will be contacted by the Temple office to schedule a weekly appointment with Cantor Singer.  This will replace your weekly private tutoring appointments.  In these sessions, Cantor Singer will familiarize the student with the sanctuary and refine their skills up until the Bar/Bat Mitzvah day.</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b/>
          <w:bCs/>
          <w:sz w:val="23"/>
          <w:szCs w:val="23"/>
        </w:rPr>
      </w:pPr>
      <w:r w:rsidRPr="0041300F">
        <w:rPr>
          <w:rFonts w:asciiTheme="majorHAnsi" w:hAnsiTheme="majorHAnsi"/>
          <w:b/>
          <w:bCs/>
          <w:sz w:val="23"/>
          <w:szCs w:val="23"/>
        </w:rPr>
        <w:t>Meetings with the Rabbi</w:t>
      </w:r>
      <w:r w:rsidR="001F74C4">
        <w:rPr>
          <w:rFonts w:asciiTheme="majorHAnsi" w:hAnsiTheme="majorHAnsi"/>
          <w:b/>
          <w:bCs/>
          <w:sz w:val="23"/>
          <w:szCs w:val="23"/>
        </w:rPr>
        <w:t>s</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sz w:val="23"/>
          <w:szCs w:val="23"/>
        </w:rPr>
      </w:pPr>
      <w:r w:rsidRPr="0041300F">
        <w:rPr>
          <w:rFonts w:asciiTheme="majorHAnsi" w:hAnsiTheme="majorHAnsi"/>
          <w:sz w:val="23"/>
          <w:szCs w:val="23"/>
        </w:rPr>
        <w:t xml:space="preserve">Each Bar/Bat Mitzvah student will have the opportunity to meet with Rabbi Kirshner </w:t>
      </w:r>
      <w:r w:rsidR="00FF4106">
        <w:rPr>
          <w:rFonts w:asciiTheme="majorHAnsi" w:hAnsiTheme="majorHAnsi"/>
          <w:sz w:val="23"/>
          <w:szCs w:val="23"/>
        </w:rPr>
        <w:t xml:space="preserve">and Rabbi Freedman </w:t>
      </w:r>
      <w:r w:rsidRPr="0041300F">
        <w:rPr>
          <w:rFonts w:asciiTheme="majorHAnsi" w:hAnsiTheme="majorHAnsi"/>
          <w:sz w:val="23"/>
          <w:szCs w:val="23"/>
        </w:rPr>
        <w:t>both individually and with their parents to discuss the B’nai Mitzvah process, the speech, and other details of the date.</w:t>
      </w:r>
    </w:p>
    <w:p w:rsidR="00EF4F8C" w:rsidRDefault="0041300F" w:rsidP="0041300F">
      <w:pPr>
        <w:tabs>
          <w:tab w:val="left" w:pos="0"/>
          <w:tab w:val="left" w:pos="624"/>
          <w:tab w:val="left" w:pos="7851"/>
          <w:tab w:val="left" w:pos="8106"/>
          <w:tab w:val="left" w:pos="8640"/>
          <w:tab w:val="left" w:pos="9360"/>
        </w:tabs>
        <w:rPr>
          <w:rFonts w:asciiTheme="majorHAnsi" w:hAnsiTheme="majorHAnsi"/>
          <w:sz w:val="23"/>
          <w:szCs w:val="23"/>
        </w:rPr>
      </w:pPr>
      <w:r w:rsidRPr="0041300F">
        <w:rPr>
          <w:rFonts w:asciiTheme="majorHAnsi" w:hAnsiTheme="majorHAnsi"/>
          <w:sz w:val="23"/>
          <w:szCs w:val="23"/>
        </w:rPr>
        <w:t>It is your responsibility to keep all appointments with the Cantor/Tutor/Rabbi</w:t>
      </w:r>
      <w:r w:rsidR="00FF4106">
        <w:rPr>
          <w:rFonts w:asciiTheme="majorHAnsi" w:hAnsiTheme="majorHAnsi"/>
          <w:sz w:val="23"/>
          <w:szCs w:val="23"/>
        </w:rPr>
        <w:t>s</w:t>
      </w:r>
      <w:r w:rsidRPr="0041300F">
        <w:rPr>
          <w:rFonts w:asciiTheme="majorHAnsi" w:hAnsiTheme="majorHAnsi"/>
          <w:sz w:val="23"/>
          <w:szCs w:val="23"/>
        </w:rPr>
        <w:t xml:space="preserve"> and to encourage your child to study and practice at home. Please bring to our attention any confidential issues that may impede your child's full ability to prepare for and conduct him/herself on the day of the Bar/Bat Mitzvah.  If your child is sick and stays home from secular school or is feeling ill (e.g. coughing, runny nose, fever), please do not send him/her to B’nai Mitzvah lessons and notify the office of your child’s absence.  All students must be symptom and fever free for at least 24 hours before returning to classes.  Please help us to ensure the health of students, parents, teachers, and all who walk the halls of our synagogue.</w:t>
      </w:r>
    </w:p>
    <w:p w:rsidR="00EF4F8C" w:rsidRDefault="00672C6F" w:rsidP="0041300F">
      <w:pPr>
        <w:tabs>
          <w:tab w:val="left" w:pos="0"/>
          <w:tab w:val="left" w:pos="624"/>
          <w:tab w:val="left" w:pos="7851"/>
          <w:tab w:val="left" w:pos="8106"/>
          <w:tab w:val="left" w:pos="8640"/>
          <w:tab w:val="left" w:pos="9360"/>
        </w:tabs>
        <w:rPr>
          <w:rFonts w:asciiTheme="majorHAnsi" w:hAnsiTheme="majorHAnsi"/>
          <w:sz w:val="23"/>
          <w:szCs w:val="23"/>
        </w:rPr>
      </w:pPr>
      <w:r>
        <w:rPr>
          <w:rFonts w:asciiTheme="majorHAnsi" w:hAnsiTheme="majorHAnsi"/>
          <w:sz w:val="23"/>
          <w:szCs w:val="23"/>
        </w:rPr>
        <w:t>Please</w:t>
      </w:r>
      <w:r w:rsidR="00EF4F8C">
        <w:rPr>
          <w:rFonts w:asciiTheme="majorHAnsi" w:hAnsiTheme="majorHAnsi"/>
          <w:sz w:val="23"/>
          <w:szCs w:val="23"/>
        </w:rPr>
        <w:t xml:space="preserve"> refer to the next page for a chart which shows the time line for this process.</w:t>
      </w:r>
    </w:p>
    <w:p w:rsidR="00EF4F8C" w:rsidRDefault="00EF4F8C">
      <w:pPr>
        <w:rPr>
          <w:rFonts w:asciiTheme="majorHAnsi" w:hAnsiTheme="majorHAnsi"/>
          <w:sz w:val="23"/>
          <w:szCs w:val="23"/>
        </w:rPr>
      </w:pPr>
      <w:r>
        <w:rPr>
          <w:rFonts w:asciiTheme="majorHAnsi" w:hAnsiTheme="majorHAnsi"/>
          <w:sz w:val="23"/>
          <w:szCs w:val="23"/>
        </w:rPr>
        <w:br w:type="page"/>
      </w:r>
    </w:p>
    <w:p w:rsidR="0041300F" w:rsidRPr="0041300F" w:rsidRDefault="005E6F0E" w:rsidP="0041300F">
      <w:pPr>
        <w:tabs>
          <w:tab w:val="left" w:pos="0"/>
          <w:tab w:val="left" w:pos="624"/>
          <w:tab w:val="left" w:pos="7851"/>
          <w:tab w:val="left" w:pos="8106"/>
          <w:tab w:val="left" w:pos="8640"/>
          <w:tab w:val="left" w:pos="9360"/>
        </w:tabs>
        <w:rPr>
          <w:rFonts w:asciiTheme="majorHAnsi" w:hAnsiTheme="majorHAnsi"/>
          <w:sz w:val="23"/>
          <w:szCs w:val="23"/>
        </w:rPr>
      </w:pPr>
      <w:r w:rsidRPr="005E6F0E">
        <w:rPr>
          <w:noProof/>
        </w:rPr>
        <w:lastRenderedPageBreak/>
        <w:pict>
          <v:rect id="_x0000_s1064" style="position:absolute;margin-left:-57.6pt;margin-top:-66.75pt;width:615.4pt;height:825.9pt;z-index:251654140" fillcolor="#c6d9f1 [671]">
            <v:fill color2="#ff9" rotate="t" type="gradient"/>
            <v:shadow on="t" opacity=".5" offset="-6pt,-6pt"/>
          </v:rect>
        </w:pict>
      </w:r>
    </w:p>
    <w:p w:rsidR="0041300F" w:rsidRPr="0041300F" w:rsidRDefault="005E6F0E" w:rsidP="0041300F">
      <w:pPr>
        <w:tabs>
          <w:tab w:val="left" w:pos="0"/>
          <w:tab w:val="left" w:pos="624"/>
          <w:tab w:val="left" w:pos="7851"/>
          <w:tab w:val="left" w:pos="8106"/>
          <w:tab w:val="left" w:pos="8640"/>
          <w:tab w:val="left" w:pos="9360"/>
        </w:tabs>
        <w:rPr>
          <w:rFonts w:asciiTheme="majorHAnsi" w:hAnsiTheme="majorHAnsi"/>
          <w:sz w:val="23"/>
          <w:szCs w:val="23"/>
        </w:rPr>
      </w:pPr>
      <w:r w:rsidRPr="005E6F0E">
        <w:rPr>
          <w:noProof/>
        </w:rPr>
        <w:pict>
          <v:shapetype id="_x0000_t202" coordsize="21600,21600" o:spt="202" path="m,l,21600r21600,l21600,xe">
            <v:stroke joinstyle="miter"/>
            <v:path gradientshapeok="t" o:connecttype="rect"/>
          </v:shapetype>
          <v:shape id="_x0000_s1052" type="#_x0000_t202" style="position:absolute;margin-left:6.1pt;margin-top:-21.2pt;width:472.75pt;height:66pt;z-index:251683840" filled="f" stroked="f">
            <v:textbox style="mso-next-textbox:#_x0000_s1052">
              <w:txbxContent>
                <w:p w:rsidR="00AE26EC" w:rsidRPr="0063392B" w:rsidRDefault="00AE26EC" w:rsidP="00E27C12">
                  <w:pPr>
                    <w:jc w:val="center"/>
                    <w:rPr>
                      <w:rFonts w:ascii="Copperplate Gothic Light" w:hAnsi="Copperplate Gothic Light"/>
                      <w:b/>
                      <w:color w:val="1F497D" w:themeColor="text2"/>
                      <w:sz w:val="48"/>
                      <w:szCs w:val="48"/>
                    </w:rPr>
                  </w:pPr>
                  <w:r>
                    <w:rPr>
                      <w:rFonts w:ascii="Copperplate Gothic Light" w:hAnsi="Copperplate Gothic Light"/>
                      <w:b/>
                      <w:color w:val="1F497D" w:themeColor="text2"/>
                      <w:sz w:val="48"/>
                      <w:szCs w:val="48"/>
                    </w:rPr>
                    <w:t xml:space="preserve">Temple Emanu-El </w:t>
                  </w:r>
                  <w:r>
                    <w:rPr>
                      <w:rFonts w:ascii="Copperplate Gothic Light" w:hAnsi="Copperplate Gothic Light"/>
                      <w:b/>
                      <w:color w:val="1F497D" w:themeColor="text2"/>
                      <w:sz w:val="48"/>
                      <w:szCs w:val="48"/>
                    </w:rPr>
                    <w:br/>
                  </w:r>
                  <w:r w:rsidRPr="0063392B">
                    <w:rPr>
                      <w:rFonts w:ascii="Copperplate Gothic Light" w:hAnsi="Copperplate Gothic Light"/>
                      <w:b/>
                      <w:color w:val="1F497D" w:themeColor="text2"/>
                      <w:sz w:val="48"/>
                      <w:szCs w:val="48"/>
                    </w:rPr>
                    <w:t>B’nai Mitzvah Program Timeline</w:t>
                  </w:r>
                </w:p>
              </w:txbxContent>
            </v:textbox>
          </v:shape>
        </w:pict>
      </w:r>
      <w:proofErr w:type="spellStart"/>
      <w:proofErr w:type="gramStart"/>
      <w:r w:rsidR="0041300F" w:rsidRPr="0041300F">
        <w:rPr>
          <w:rFonts w:asciiTheme="majorHAnsi" w:hAnsiTheme="majorHAnsi"/>
          <w:sz w:val="23"/>
          <w:szCs w:val="23"/>
        </w:rPr>
        <w:t>lease</w:t>
      </w:r>
      <w:proofErr w:type="spellEnd"/>
      <w:proofErr w:type="gramEnd"/>
      <w:r w:rsidR="0041300F" w:rsidRPr="0041300F">
        <w:rPr>
          <w:rFonts w:asciiTheme="majorHAnsi" w:hAnsiTheme="majorHAnsi"/>
          <w:sz w:val="23"/>
          <w:szCs w:val="23"/>
        </w:rPr>
        <w:t xml:space="preserve"> refer to the reverse side which shows the timeline for this process.</w:t>
      </w:r>
    </w:p>
    <w:p w:rsidR="0041300F" w:rsidRPr="0041300F" w:rsidRDefault="0041300F" w:rsidP="0041300F">
      <w:pPr>
        <w:tabs>
          <w:tab w:val="left" w:pos="0"/>
          <w:tab w:val="left" w:pos="624"/>
          <w:tab w:val="left" w:pos="7851"/>
          <w:tab w:val="left" w:pos="8106"/>
          <w:tab w:val="left" w:pos="8640"/>
          <w:tab w:val="left" w:pos="9360"/>
        </w:tabs>
        <w:rPr>
          <w:rFonts w:asciiTheme="majorHAnsi" w:hAnsiTheme="majorHAnsi"/>
        </w:rPr>
      </w:pPr>
    </w:p>
    <w:p w:rsidR="0004553A" w:rsidRPr="00E27C12" w:rsidRDefault="005E6F0E" w:rsidP="0004553A">
      <w:pPr>
        <w:jc w:val="center"/>
        <w:rPr>
          <w:color w:val="1F497D" w:themeColor="text2"/>
        </w:rPr>
      </w:pPr>
      <w:r w:rsidRPr="005E6F0E">
        <w:rPr>
          <w:noProof/>
        </w:rPr>
        <w:pict>
          <v:shape id="_x0000_s1054" type="#_x0000_t202" style="position:absolute;left:0;text-align:left;margin-left:-25.9pt;margin-top:12.5pt;width:86.45pt;height:34.45pt;z-index:251685888" filled="f" fillcolor="#ff9" strokecolor="#1f497d [3215]">
            <v:textbox>
              <w:txbxContent>
                <w:p w:rsidR="00AE26EC" w:rsidRPr="00E27C12" w:rsidRDefault="00AE26EC" w:rsidP="00743FF7">
                  <w:pPr>
                    <w:jc w:val="center"/>
                    <w:rPr>
                      <w:color w:val="1F497D" w:themeColor="text2"/>
                    </w:rPr>
                  </w:pPr>
                  <w:r w:rsidRPr="00E27C12">
                    <w:rPr>
                      <w:color w:val="1F497D" w:themeColor="text2"/>
                    </w:rPr>
                    <w:t>Approximate Timeline:</w:t>
                  </w:r>
                </w:p>
              </w:txbxContent>
            </v:textbox>
          </v:shape>
        </w:pict>
      </w:r>
      <w:r w:rsidRPr="005E6F0E">
        <w:rPr>
          <w:noProof/>
        </w:rPr>
        <w:pict>
          <v:rect id="_x0000_s1026" style="position:absolute;left:0;text-align:left;margin-left:209.75pt;margin-top:46.2pt;width:124.7pt;height:57.9pt;z-index:251658240" fillcolor="#8db3e2 [1311]" strokecolor="#1f497d [3215]">
            <v:shadow on="t" opacity=".5" offset="-6pt,-6pt"/>
          </v:rect>
        </w:pict>
      </w:r>
      <w:r w:rsidRPr="005E6F0E">
        <w:rPr>
          <w:noProof/>
        </w:rPr>
        <w:pict>
          <v:rect id="_x0000_s1030" style="position:absolute;left:0;text-align:left;margin-left:214.85pt;margin-top:270.95pt;width:124.7pt;height:57.9pt;z-index:251662336" fillcolor="#8db3e2 [1311]" strokecolor="#1f497d [3215]">
            <v:shadow on="t" opacity=".5" offset="-6pt,-6pt"/>
          </v:rect>
        </w:pict>
      </w:r>
      <w:r w:rsidRPr="005E6F0E">
        <w:rPr>
          <w:noProof/>
        </w:rPr>
        <w:pict>
          <v:shape id="_x0000_s1041" type="#_x0000_t202" style="position:absolute;left:0;text-align:left;margin-left:233.2pt;margin-top:283.05pt;width:86.45pt;height:38.1pt;z-index:251672576" strokecolor="#1f497d [3215]">
            <v:textbox>
              <w:txbxContent>
                <w:p w:rsidR="00AE26EC" w:rsidRPr="00E27C12" w:rsidRDefault="00AE26EC" w:rsidP="000E5267">
                  <w:pPr>
                    <w:jc w:val="center"/>
                    <w:rPr>
                      <w:color w:val="1F497D" w:themeColor="text2"/>
                    </w:rPr>
                  </w:pPr>
                  <w:r w:rsidRPr="00E27C12">
                    <w:rPr>
                      <w:color w:val="1F497D" w:themeColor="text2"/>
                    </w:rPr>
                    <w:t>Tutoring with Cantor Singer</w:t>
                  </w:r>
                </w:p>
              </w:txbxContent>
            </v:textbox>
          </v:shape>
        </w:pict>
      </w:r>
      <w:r w:rsidRPr="005E6F0E">
        <w:rPr>
          <w:noProof/>
        </w:rPr>
        <w:pict>
          <v:shape id="_x0000_s1038" type="#_x0000_t202" style="position:absolute;left:0;text-align:left;margin-left:228.95pt;margin-top:59.9pt;width:86.45pt;height:34.45pt;z-index:251669504" strokecolor="#1f497d [3215]">
            <v:textbox>
              <w:txbxContent>
                <w:p w:rsidR="00AE26EC" w:rsidRPr="00E27C12" w:rsidRDefault="00AE26EC" w:rsidP="000E5267">
                  <w:pPr>
                    <w:jc w:val="center"/>
                    <w:rPr>
                      <w:color w:val="1F497D" w:themeColor="text2"/>
                    </w:rPr>
                  </w:pPr>
                </w:p>
              </w:txbxContent>
            </v:textbox>
          </v:shape>
        </w:pict>
      </w:r>
      <w:r w:rsidRPr="005E6F0E">
        <w:rPr>
          <w:noProof/>
        </w:rPr>
        <w:pict>
          <v:rect id="_x0000_s1028" style="position:absolute;left:0;text-align:left;margin-left:169.05pt;margin-top:156.6pt;width:223.8pt;height:57.9pt;z-index:251655165" fillcolor="#8db3e2 [1311]" strokecolor="#1f497d [3215]">
            <v:shadow on="t" opacity=".5" offset="-6pt,-6pt"/>
          </v:rect>
        </w:pict>
      </w:r>
      <w:r w:rsidR="0004553A" w:rsidRPr="00E27C12">
        <w:rPr>
          <w:color w:val="1F497D" w:themeColor="text2"/>
        </w:rPr>
        <w:t>Individual Tutoring</w:t>
      </w:r>
    </w:p>
    <w:p w:rsidR="00102983" w:rsidRDefault="005E6F0E">
      <w:r>
        <w:rPr>
          <w:noProof/>
        </w:rPr>
        <w:pict>
          <v:shape id="_x0000_s1040" type="#_x0000_t202" style="position:absolute;margin-left:228.95pt;margin-top:367.85pt;width:105.5pt;height:55.85pt;z-index:251671552" strokecolor="#1f497d [3215]">
            <v:textbox>
              <w:txbxContent>
                <w:p w:rsidR="00AE26EC" w:rsidRPr="00E27C12" w:rsidRDefault="00AE26EC" w:rsidP="000E5267">
                  <w:pPr>
                    <w:jc w:val="center"/>
                    <w:rPr>
                      <w:color w:val="1F497D" w:themeColor="text2"/>
                    </w:rPr>
                  </w:pPr>
                  <w:r w:rsidRPr="00E27C12">
                    <w:rPr>
                      <w:color w:val="1F497D" w:themeColor="text2"/>
                    </w:rPr>
                    <w:t>Meetings with Rabbi Kirshner</w:t>
                  </w:r>
                  <w:r>
                    <w:rPr>
                      <w:color w:val="1F497D" w:themeColor="text2"/>
                    </w:rPr>
                    <w:t xml:space="preserve"> and Rabbi Freedman</w:t>
                  </w:r>
                </w:p>
              </w:txbxContent>
            </v:textbox>
          </v:shape>
        </w:pict>
      </w:r>
      <w:r>
        <w:rPr>
          <w:noProof/>
        </w:rPr>
        <w:pict>
          <v:shapetype id="_x0000_t32" coordsize="21600,21600" o:spt="32" o:oned="t" path="m,l21600,21600e" filled="f">
            <v:path arrowok="t" fillok="f" o:connecttype="none"/>
            <o:lock v:ext="edit" shapetype="t"/>
          </v:shapetype>
          <v:shape id="_x0000_s1076" type="#_x0000_t32" style="position:absolute;margin-left:280.55pt;margin-top:440.2pt;width:.05pt;height:36pt;z-index:251703296" o:connectortype="straight" strokecolor="#1f497d [3215]" strokeweight="1.5pt">
            <v:stroke endarrow="block"/>
          </v:shape>
        </w:pict>
      </w:r>
      <w:r>
        <w:rPr>
          <w:noProof/>
        </w:rPr>
        <w:pict>
          <v:rect id="_x0000_s1031" style="position:absolute;margin-left:218.3pt;margin-top:356.35pt;width:124.7pt;height:76.9pt;z-index:251663360" fillcolor="#8db3e2 [1311]" strokecolor="#1f497d [3215]">
            <v:shadow on="t" opacity=".5" offset="-6pt,-6pt"/>
          </v:rect>
        </w:pict>
      </w:r>
      <w:r>
        <w:rPr>
          <w:noProof/>
        </w:rPr>
        <w:pict>
          <v:shape id="_x0000_s1075" type="#_x0000_t32" style="position:absolute;margin-left:280.55pt;margin-top:312.65pt;width:.05pt;height:36.5pt;z-index:251702272" o:connectortype="straight" strokecolor="#1f497d [3215]" strokeweight="1.5pt">
            <v:stroke endarrow="block"/>
          </v:shape>
        </w:pict>
      </w:r>
      <w:r w:rsidRPr="005E6F0E">
        <w:rPr>
          <w:noProof/>
          <w:sz w:val="28"/>
          <w:szCs w:val="28"/>
        </w:rPr>
        <w:pict>
          <v:shape id="_x0000_s1071" type="#_x0000_t32" style="position:absolute;margin-left:275.75pt;margin-top:88.25pt;width:.05pt;height:31.2pt;z-index:251699200" o:connectortype="straight" strokecolor="#1f497d [3215]" strokeweight="1.5pt">
            <v:stroke endarrow="block"/>
          </v:shape>
        </w:pict>
      </w:r>
      <w:r>
        <w:rPr>
          <w:noProof/>
        </w:rPr>
        <w:pict>
          <v:shape id="_x0000_s1074" type="#_x0000_t32" style="position:absolute;margin-left:276.85pt;margin-top:196.55pt;width:.05pt;height:33.25pt;z-index:251701248" o:connectortype="straight" strokecolor="#1f497d [3215]" strokeweight="1.5pt">
            <v:stroke endarrow="block"/>
          </v:shape>
        </w:pict>
      </w:r>
      <w:r>
        <w:rPr>
          <w:noProof/>
        </w:rPr>
        <w:pict>
          <v:shape id="_x0000_s1051" type="#_x0000_t202" style="position:absolute;margin-left:202.8pt;margin-top:498.8pt;width:153.25pt;height:47.45pt;z-index:251682816" filled="f" stroked="f">
            <v:textbox>
              <w:txbxContent>
                <w:p w:rsidR="00AE26EC" w:rsidRPr="00E27C12" w:rsidRDefault="00AE26EC" w:rsidP="006A6FF7">
                  <w:pPr>
                    <w:jc w:val="center"/>
                    <w:rPr>
                      <w:color w:val="1F497D" w:themeColor="text2"/>
                      <w:sz w:val="32"/>
                      <w:szCs w:val="32"/>
                    </w:rPr>
                  </w:pPr>
                  <w:r w:rsidRPr="00E27C12">
                    <w:rPr>
                      <w:color w:val="1F497D" w:themeColor="text2"/>
                      <w:sz w:val="32"/>
                      <w:szCs w:val="32"/>
                    </w:rPr>
                    <w:t>Bar/Bat Mitzvah</w:t>
                  </w:r>
                </w:p>
              </w:txbxContent>
            </v:textbox>
          </v:shape>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0" type="#_x0000_t71" style="position:absolute;margin-left:143.9pt;margin-top:433.25pt;width:273.05pt;height:169.55pt;z-index:251681792" fillcolor="yellow" strokecolor="#1f497d [3215]" strokeweight="2.25pt">
            <v:shadow on="t" color="#868686" opacity=".5" offset="-6pt,-6pt"/>
          </v:shape>
        </w:pict>
      </w:r>
      <w:r>
        <w:rPr>
          <w:noProof/>
        </w:rPr>
        <w:pict>
          <v:shape id="_x0000_s1056" type="#_x0000_t202" style="position:absolute;margin-left:29.4pt;margin-top:24.7pt;width:86.45pt;height:34.45pt;z-index:251687936" filled="f" stroked="f">
            <v:textbox>
              <w:txbxContent>
                <w:p w:rsidR="00AE26EC" w:rsidRPr="00E27C12" w:rsidRDefault="00AE26EC" w:rsidP="00743FF7">
                  <w:pPr>
                    <w:rPr>
                      <w:color w:val="1F497D" w:themeColor="text2"/>
                    </w:rPr>
                  </w:pPr>
                  <w:r w:rsidRPr="00E27C12">
                    <w:rPr>
                      <w:color w:val="1F497D" w:themeColor="text2"/>
                    </w:rPr>
                    <w:t>Approx. 1 year before BM date</w:t>
                  </w:r>
                </w:p>
              </w:txbxContent>
            </v:textbox>
          </v:shape>
        </w:pict>
      </w:r>
      <w:r>
        <w:rPr>
          <w:noProof/>
        </w:rPr>
        <w:pict>
          <v:shape id="_x0000_s1055" type="#_x0000_t32" style="position:absolute;margin-left:14.5pt;margin-top:41.6pt;width:12.75pt;height:0;z-index:251686912" o:connectortype="straight" strokecolor="#1f497d [3215]"/>
        </w:pict>
      </w:r>
      <w:r w:rsidRPr="005E6F0E">
        <w:rPr>
          <w:noProof/>
          <w:color w:val="1F497D" w:themeColor="text2"/>
        </w:rPr>
        <w:pict>
          <v:shape id="_x0000_s1053" type="#_x0000_t32" style="position:absolute;margin-left:14.5pt;margin-top:21.9pt;width:0;height:540.75pt;z-index:251684864" o:connectortype="straight" strokecolor="#1f497d [3215]">
            <v:stroke endarrow="block"/>
          </v:shape>
        </w:pict>
      </w:r>
      <w:r>
        <w:rPr>
          <w:noProof/>
        </w:rPr>
        <w:pict>
          <v:shape id="_x0000_s1066" type="#_x0000_t202" style="position:absolute;margin-left:184.65pt;margin-top:146.8pt;width:154.9pt;height:26.7pt;z-index:251696128" filled="f" stroked="f">
            <v:textbox>
              <w:txbxContent>
                <w:p w:rsidR="00AE26EC" w:rsidRPr="00EF4F8C" w:rsidRDefault="00AE26EC" w:rsidP="0004553A">
                  <w:pPr>
                    <w:jc w:val="center"/>
                    <w:rPr>
                      <w:color w:val="1F497D" w:themeColor="text2"/>
                    </w:rPr>
                  </w:pPr>
                  <w:r>
                    <w:rPr>
                      <w:color w:val="1F497D" w:themeColor="text2"/>
                      <w:sz w:val="28"/>
                      <w:szCs w:val="28"/>
                    </w:rPr>
                    <w:t xml:space="preserve">     </w:t>
                  </w:r>
                  <w:r w:rsidRPr="00EF4F8C">
                    <w:rPr>
                      <w:color w:val="1F497D" w:themeColor="text2"/>
                    </w:rPr>
                    <w:t>Individual Tutoring</w:t>
                  </w:r>
                </w:p>
                <w:p w:rsidR="00AE26EC" w:rsidRDefault="00AE26EC" w:rsidP="0004553A"/>
              </w:txbxContent>
            </v:textbox>
          </v:shape>
        </w:pict>
      </w:r>
      <w:r>
        <w:rPr>
          <w:noProof/>
        </w:rPr>
        <w:pict>
          <v:shape id="_x0000_s1042" type="#_x0000_t202" style="position:absolute;margin-left:204.9pt;margin-top:143.65pt;width:139.3pt;height:34.45pt;z-index:251676672" strokecolor="#1f497d [3215]">
            <v:fill rotate="t"/>
            <v:textbox>
              <w:txbxContent>
                <w:p w:rsidR="00AE26EC" w:rsidRPr="00E27C12" w:rsidRDefault="00AE26EC" w:rsidP="000E5267">
                  <w:pPr>
                    <w:jc w:val="center"/>
                    <w:rPr>
                      <w:color w:val="1F497D" w:themeColor="text2"/>
                    </w:rPr>
                  </w:pPr>
                </w:p>
              </w:txbxContent>
            </v:textbox>
          </v:shape>
        </w:pict>
      </w:r>
      <w:r>
        <w:rPr>
          <w:noProof/>
        </w:rPr>
        <w:pict>
          <v:shape id="_x0000_s1067" type="#_x0000_t202" style="position:absolute;margin-left:220.1pt;margin-top:39pt;width:99.6pt;height:26.7pt;z-index:251697152" filled="f" stroked="f">
            <v:textbox>
              <w:txbxContent>
                <w:p w:rsidR="00AE26EC" w:rsidRPr="00EF4F8C" w:rsidRDefault="00AE26EC" w:rsidP="0004553A">
                  <w:pPr>
                    <w:jc w:val="center"/>
                    <w:rPr>
                      <w:color w:val="1F497D" w:themeColor="text2"/>
                    </w:rPr>
                  </w:pPr>
                  <w:r w:rsidRPr="00EF4F8C">
                    <w:rPr>
                      <w:color w:val="1F497D" w:themeColor="text2"/>
                    </w:rPr>
                    <w:t>Kadma Class</w:t>
                  </w:r>
                </w:p>
                <w:p w:rsidR="00AE26EC" w:rsidRDefault="00AE26EC" w:rsidP="0004553A"/>
              </w:txbxContent>
            </v:textbox>
          </v:shape>
        </w:pict>
      </w:r>
      <w:r>
        <w:rPr>
          <w:noProof/>
        </w:rPr>
        <w:pict>
          <v:shape id="_x0000_s1061" type="#_x0000_t32" style="position:absolute;margin-left:10.6pt;margin-top:384.4pt;width:12.75pt;height:0;z-index:251693056" o:connectortype="straight" strokecolor="#1f497d [3215]"/>
        </w:pict>
      </w:r>
      <w:r>
        <w:rPr>
          <w:noProof/>
        </w:rPr>
        <w:pict>
          <v:shape id="_x0000_s1059" type="#_x0000_t32" style="position:absolute;margin-left:10.6pt;margin-top:275.15pt;width:12.75pt;height:0;z-index:251691008" o:connectortype="straight" strokecolor="#1f497d [3215]"/>
        </w:pict>
      </w:r>
      <w:r>
        <w:rPr>
          <w:noProof/>
        </w:rPr>
        <w:pict>
          <v:shape id="_x0000_s1057" type="#_x0000_t32" style="position:absolute;margin-left:9.85pt;margin-top:157.65pt;width:12.75pt;height:0;z-index:251688960" o:connectortype="straight" strokecolor="#1f497d [3215]"/>
        </w:pict>
      </w:r>
      <w:r>
        <w:rPr>
          <w:noProof/>
        </w:rPr>
        <w:pict>
          <v:shape id="_x0000_s1058" type="#_x0000_t202" style="position:absolute;margin-left:24.85pt;margin-top:138.4pt;width:102pt;height:43.6pt;z-index:251689984" filled="f" stroked="f">
            <v:textbox>
              <w:txbxContent>
                <w:p w:rsidR="00AE26EC" w:rsidRPr="00E27C12" w:rsidRDefault="00AE26EC" w:rsidP="00212E97">
                  <w:pPr>
                    <w:rPr>
                      <w:color w:val="1F497D" w:themeColor="text2"/>
                    </w:rPr>
                  </w:pPr>
                  <w:r w:rsidRPr="00E27C12">
                    <w:rPr>
                      <w:color w:val="1F497D" w:themeColor="text2"/>
                    </w:rPr>
                    <w:t>Approx. 10 months before BM date</w:t>
                  </w:r>
                </w:p>
              </w:txbxContent>
            </v:textbox>
          </v:shape>
        </w:pict>
      </w:r>
      <w:r>
        <w:rPr>
          <w:noProof/>
        </w:rPr>
        <w:pict>
          <v:shape id="_x0000_s1060" type="#_x0000_t202" style="position:absolute;margin-left:28.6pt;margin-top:255.55pt;width:98.25pt;height:35.35pt;z-index:251692032" filled="f" stroked="f">
            <v:textbox>
              <w:txbxContent>
                <w:p w:rsidR="00AE26EC" w:rsidRPr="00E27C12" w:rsidRDefault="00AE26EC" w:rsidP="00212E97">
                  <w:pPr>
                    <w:rPr>
                      <w:color w:val="1F497D" w:themeColor="text2"/>
                    </w:rPr>
                  </w:pPr>
                  <w:r w:rsidRPr="00E27C12">
                    <w:rPr>
                      <w:color w:val="1F497D" w:themeColor="text2"/>
                    </w:rPr>
                    <w:t xml:space="preserve">Approx. </w:t>
                  </w:r>
                  <w:r>
                    <w:rPr>
                      <w:color w:val="1F497D" w:themeColor="text2"/>
                    </w:rPr>
                    <w:t>3-4</w:t>
                  </w:r>
                  <w:r w:rsidRPr="00E27C12">
                    <w:rPr>
                      <w:color w:val="1F497D" w:themeColor="text2"/>
                    </w:rPr>
                    <w:t xml:space="preserve"> months before BM date</w:t>
                  </w:r>
                </w:p>
              </w:txbxContent>
            </v:textbox>
          </v:shape>
        </w:pict>
      </w:r>
      <w:r>
        <w:rPr>
          <w:noProof/>
        </w:rPr>
        <w:pict>
          <v:shape id="_x0000_s1062" type="#_x0000_t202" style="position:absolute;margin-left:29.15pt;margin-top:365pt;width:98.25pt;height:35.35pt;z-index:251694080" filled="f" stroked="f">
            <v:textbox>
              <w:txbxContent>
                <w:p w:rsidR="00AE26EC" w:rsidRPr="00E27C12" w:rsidRDefault="00AE26EC" w:rsidP="00212E97">
                  <w:pPr>
                    <w:rPr>
                      <w:color w:val="1F497D" w:themeColor="text2"/>
                    </w:rPr>
                  </w:pPr>
                  <w:r w:rsidRPr="00E27C12">
                    <w:rPr>
                      <w:color w:val="1F497D" w:themeColor="text2"/>
                    </w:rPr>
                    <w:t xml:space="preserve">Approx. </w:t>
                  </w:r>
                  <w:r>
                    <w:rPr>
                      <w:color w:val="1F497D" w:themeColor="text2"/>
                    </w:rPr>
                    <w:t>4-6 weeks</w:t>
                  </w:r>
                  <w:r w:rsidRPr="00E27C12">
                    <w:rPr>
                      <w:color w:val="1F497D" w:themeColor="text2"/>
                    </w:rPr>
                    <w:t xml:space="preserve"> before BM date</w:t>
                  </w:r>
                </w:p>
              </w:txbxContent>
            </v:textbox>
          </v:shape>
        </w:pict>
      </w:r>
      <w:r>
        <w:rPr>
          <w:noProof/>
        </w:rPr>
        <w:pict>
          <v:shape id="_x0000_s1043" type="#_x0000_t202" style="position:absolute;margin-left:277.05pt;margin-top:147.15pt;width:23.65pt;height:39.1pt;z-index:251674624" fillcolor="#8db3e2 [1311]" stroked="f">
            <v:textbox>
              <w:txbxContent>
                <w:p w:rsidR="00AE26EC" w:rsidRPr="00EF4F8C" w:rsidRDefault="00AE26EC" w:rsidP="00EF4F8C">
                  <w:pPr>
                    <w:rPr>
                      <w:szCs w:val="44"/>
                    </w:rPr>
                  </w:pPr>
                </w:p>
              </w:txbxContent>
            </v:textbox>
          </v:shape>
        </w:pict>
      </w:r>
    </w:p>
    <w:sectPr w:rsidR="00102983" w:rsidSect="0041300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26D"/>
    <w:multiLevelType w:val="hybridMultilevel"/>
    <w:tmpl w:val="01404D36"/>
    <w:lvl w:ilvl="0" w:tplc="CDD4C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E5C24"/>
    <w:multiLevelType w:val="hybridMultilevel"/>
    <w:tmpl w:val="328A2B96"/>
    <w:lvl w:ilvl="0" w:tplc="428C4F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FA9"/>
    <w:rsid w:val="000004C0"/>
    <w:rsid w:val="00040AD1"/>
    <w:rsid w:val="0004553A"/>
    <w:rsid w:val="000808A0"/>
    <w:rsid w:val="000D03FB"/>
    <w:rsid w:val="000E5267"/>
    <w:rsid w:val="00102983"/>
    <w:rsid w:val="0013676D"/>
    <w:rsid w:val="0014545F"/>
    <w:rsid w:val="001C0BFD"/>
    <w:rsid w:val="001D4429"/>
    <w:rsid w:val="001F74C4"/>
    <w:rsid w:val="00212E97"/>
    <w:rsid w:val="00263D9E"/>
    <w:rsid w:val="002C66BE"/>
    <w:rsid w:val="003A2C06"/>
    <w:rsid w:val="003D3FA9"/>
    <w:rsid w:val="0041300F"/>
    <w:rsid w:val="00421559"/>
    <w:rsid w:val="004446E1"/>
    <w:rsid w:val="00447105"/>
    <w:rsid w:val="004C07D8"/>
    <w:rsid w:val="004C351B"/>
    <w:rsid w:val="0053293A"/>
    <w:rsid w:val="00570382"/>
    <w:rsid w:val="00577E5F"/>
    <w:rsid w:val="005E6F0E"/>
    <w:rsid w:val="0063392B"/>
    <w:rsid w:val="006661FD"/>
    <w:rsid w:val="00672C6F"/>
    <w:rsid w:val="00676DAF"/>
    <w:rsid w:val="006A6FF7"/>
    <w:rsid w:val="00743FF7"/>
    <w:rsid w:val="00791D3F"/>
    <w:rsid w:val="008363C5"/>
    <w:rsid w:val="00883CC5"/>
    <w:rsid w:val="008D1281"/>
    <w:rsid w:val="00902F3D"/>
    <w:rsid w:val="00926648"/>
    <w:rsid w:val="009A4D4C"/>
    <w:rsid w:val="009C4356"/>
    <w:rsid w:val="00A13692"/>
    <w:rsid w:val="00A147E5"/>
    <w:rsid w:val="00A25DD4"/>
    <w:rsid w:val="00AE26EC"/>
    <w:rsid w:val="00AF377E"/>
    <w:rsid w:val="00B34C7F"/>
    <w:rsid w:val="00B41EE8"/>
    <w:rsid w:val="00B62B95"/>
    <w:rsid w:val="00BD1FCF"/>
    <w:rsid w:val="00C55087"/>
    <w:rsid w:val="00C671AA"/>
    <w:rsid w:val="00C74C35"/>
    <w:rsid w:val="00CA2449"/>
    <w:rsid w:val="00CE1070"/>
    <w:rsid w:val="00D005A6"/>
    <w:rsid w:val="00D65FDF"/>
    <w:rsid w:val="00D733D5"/>
    <w:rsid w:val="00DF1008"/>
    <w:rsid w:val="00E07F33"/>
    <w:rsid w:val="00E248F0"/>
    <w:rsid w:val="00E27C12"/>
    <w:rsid w:val="00E82DB0"/>
    <w:rsid w:val="00EE2E8B"/>
    <w:rsid w:val="00EE45CB"/>
    <w:rsid w:val="00EE6A50"/>
    <w:rsid w:val="00EF4F8C"/>
    <w:rsid w:val="00F11DC9"/>
    <w:rsid w:val="00FF4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colormru v:ext="edit" colors="#ff9"/>
      <o:colormenu v:ext="edit" fillcolor="none" strokecolor="none"/>
    </o:shapedefaults>
    <o:shapelayout v:ext="edit">
      <o:idmap v:ext="edit" data="1"/>
      <o:rules v:ext="edit">
        <o:r id="V:Rule10" type="connector" idref="#_x0000_s1061"/>
        <o:r id="V:Rule11" type="connector" idref="#_x0000_s1071"/>
        <o:r id="V:Rule12" type="connector" idref="#_x0000_s1055"/>
        <o:r id="V:Rule13" type="connector" idref="#_x0000_s1076"/>
        <o:r id="V:Rule14" type="connector" idref="#_x0000_s1057"/>
        <o:r id="V:Rule15" type="connector" idref="#_x0000_s1053"/>
        <o:r id="V:Rule16" type="connector" idref="#_x0000_s1059"/>
        <o:r id="V:Rule17" type="connector" idref="#_x0000_s1074"/>
        <o:r id="V:Rule1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A9"/>
    <w:rPr>
      <w:rFonts w:ascii="Tahoma" w:hAnsi="Tahoma" w:cs="Tahoma"/>
      <w:sz w:val="16"/>
      <w:szCs w:val="16"/>
    </w:rPr>
  </w:style>
  <w:style w:type="paragraph" w:styleId="ListParagraph">
    <w:name w:val="List Paragraph"/>
    <w:basedOn w:val="Normal"/>
    <w:uiPriority w:val="34"/>
    <w:qFormat/>
    <w:rsid w:val="00C55087"/>
    <w:pPr>
      <w:ind w:left="720"/>
      <w:contextualSpacing/>
    </w:pPr>
  </w:style>
</w:styles>
</file>

<file path=word/webSettings.xml><?xml version="1.0" encoding="utf-8"?>
<w:webSettings xmlns:r="http://schemas.openxmlformats.org/officeDocument/2006/relationships" xmlns:w="http://schemas.openxmlformats.org/wordprocessingml/2006/main">
  <w:divs>
    <w:div w:id="4941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6B15-2F29-4A86-A0B1-5DE066AD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Karangis</dc:creator>
  <cp:lastModifiedBy>Chareen Kramer</cp:lastModifiedBy>
  <cp:revision>2</cp:revision>
  <cp:lastPrinted>2013-10-15T21:29:00Z</cp:lastPrinted>
  <dcterms:created xsi:type="dcterms:W3CDTF">2014-05-29T17:21:00Z</dcterms:created>
  <dcterms:modified xsi:type="dcterms:W3CDTF">2014-05-29T17:21:00Z</dcterms:modified>
</cp:coreProperties>
</file>